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II. ZK Nr. 83 Z/85 vom 9. Juli 1985</w:t>
      </w:r>
    </w:p>
    <w:p>
      <w:r>
        <w:t>ZH Obergericht, 1985-07-09, DE</w:t>
      </w:r>
    </w:p>
    <w:p>
      <w:r>
        <w:rPr>
          <w:b/>
        </w:rPr>
        <w:t xml:space="preserve">Quelle: </w:t>
      </w:r>
      <w:r>
        <w:t>https://mcp.opencaselaw.ch/entscheid/zh_obergericht_II. ZK Nr. 83 Z_85</w:t>
      </w:r>
    </w:p>
    <w:p>
      <w:r>
        <w:t>FR: ZH_OBERGERICHT II. ZK Nr. 83 Z/85 du 9 juillet 1985</w:t>
      </w:r>
    </w:p>
    <w:p>
      <w:r>
        <w:t>IT: ZH_OBERGERICHT II. ZK Nr. 83 Z/85 del 9 luglio 1985</w:t>
      </w:r>
    </w:p>
    <w:p>
      <w:pPr>
        <w:pStyle w:val="Heading2"/>
      </w:pPr>
      <w:r>
        <w:t>Erwägungen</w:t>
      </w:r>
    </w:p>
    <w:p>
      <w:r>
        <w:rPr>
          <w:b/>
        </w:rPr>
        <w:t>E. 2</w:t>
      </w:r>
    </w:p>
    <w:p>
      <w:r>
        <w:t>Entsprechend dieser Sachlage hat der Kläger im 1 1 Rechtsbegehren den geforderten "Kaufpreis" nicht be- 1, Da die Abklärung des objektiven Wertes der Ak eigentlichen Prozessgegenstand bildet, ist dieses Vorgehen nicht zu beanstanden (ZR 42 Nr. 58 S. 199; Komm. Sträuli/Messmer, N 15 zu § 61 ZPO). Der Klä ger wird die Bezifferung spätestens nach Durchführung allfälligen Beweisverfahrens nachzuholen haben Abs. 2 ZPO). Jedenfalls aber besteht kein Zweifel, das Rechtsbegehren den für die Zulassung der Beru erforderlichen Streitwert von mehr als Fr. 5'000.- erreicht (§ 259 ZPO). Dann aber sind auch die Voraus setzungen für die Anfechtbarkeit eines blossen Vorurteils in der Streitsache, wie es die Vorinstanz gefällt hat, (§ 259 Abs. 1 ZPO).</w:t>
      </w:r>
    </w:p>
    <w:p>
      <w:r>
        <w:rPr>
          <w:b/>
        </w:rPr>
        <w:t>E. 3</w:t>
      </w:r>
    </w:p>
    <w:p>
      <w:r>
        <w:t>Streitig ist in zweiter Instanz die durch das an gefochtene Urteil entschiedene Frage, ob das erwähnte Schreiben der Kontrollstelle vom 28. April 1982 (act. 12) eine für den Kläger verbindliche Schätzung des Wertes der von der Beklagten zu übernehmenden Aktien im Sinne Art. 686 Abs. 4 OR darstelle oder nicht. Die Beklag te bejahte diese Frage im erstinstanzlichen Verfahren</w:t>
      </w:r>
    </w:p>
    <w:p>
      <w:r>
        <w:t>- 5 - 1002 sich auf den Standpunkt, gegen die Preis durch die Kontrollstelle sei kein Rechts ittel gegeben (act. 11 S. 2 ff.). Sie macht auch in der erufungsbegründung geltend, wenn der wirkliche Wert der durch die Kontrollstelle verbindlich festgelegt sei, wofür sie weitgehend ihre in erster Instanz vorgebrachten Argumente wiederholt, so sei der Prozess ntschieden und die Klage abzuweisen (act. 36 S. 2 ff.). ie Frage, ob dies die unmittelbare Folge wäre oder ob nicht trotzdem noch ein rechtliches Interesse des Klägers an der urteilsmässigen Verpflichtung der Beklagten zur festgestellten Gegenleistung für die Uebernahme der ,i 1 II wäre, kann in diesem Zusammenhang offen bleiben, denn das angefochtene Urteil entspricht, wie im folgenden zu zeigen sein wird, der Sach- und Rechtslage.</w:t>
      </w:r>
    </w:p>
    <w:p>
      <w:r>
        <w:rPr>
          <w:b/>
        </w:rPr>
        <w:t>E. 4</w:t>
      </w:r>
    </w:p>
    <w:p>
      <w:r>
        <w:t>Die Beklagte stützt ihren Standpunkt im wesent lich~n auf § 7 ihrer Statuten, der wie folgt lautet (act. 4/4): "§ 7. Die Uebertragung von Aktien und die Eintragung im Aktienbuch bedarf der Zustimmung des Ver waltungsrates. Dieser kann die Zustimmung vor behältlich Art. 686 Abs. 4 OR ohne Angaben von Gründen verweigern. In jedem Fall steht den Betroffenen innert 10 Tagen seit der Mittei~ lung gerechnet ein Rekursrecht an eine a.o. Generalversammlung offen, welche endgültig mit Zweidrittelmehrheit der anwesenden Aktio näre entscheidet. Insbesondere steht den Aktionären ein Vorkaufs recht auf zum Verkaufe angebotene Aktien zu, wobei als üebernahmepreis der von der Kontroll stelle zu ermittelnde wahre Wert der Aktien zu bezahlen ist, sofern sich die Parteien da rüber nicht direkt verständigen. Dieses Vor kaufsrecht besteht auch im Falle der Zwangs verwertung und des Erbganges, sofern nicht ein Erbe diese Aktien erwerben will. Die Vorschriften betreffend die Veräusserung von Aktien gelten sinngemäss auch für den Fall der Verpfändung."</w:t>
      </w:r>
    </w:p>
    <w:p>
      <w:r>
        <w:t>- 6 - 1003 Demgegenüber hat das erstinstanzliche Verfahren olgendes ergeben, wofür im einzelnen und ergänzend auf ie zutreffenden Ausführungen der Vorinstanz samt Hin eisen auf Literatur und Rechtsprechung verwiesen wer en kann (§ 161 GVG): Eine Schiedsabrede, welche den Gleichberechtigung der Parteien verletzt ZPO) , ist nichtig und ein gestützt darauf rgangener Schiedsspruch auf dem Rechtsmittelweg an echtbar. Dementsprechend darf auch bei der Wahl der keiner Partei eine Vorzugsstellung ein- (§ 242 Abs. 2 ZPO), was für die Bestellung Schiedsgutachters ebenfalls gilt (§ 258 Abs. 2 Im vorliegenden Fall hätte nach Darstellung der eklagten bzw. nach § 7 ihrer Statuten die von ihr ge ählte Kontrollstelle die Funktion eines Schiedsge Schiedsgutachters für Streitigkeiten zwi- der AG und einem Erwerber von Aktien, der selber stimmberechtigt ist. Damit wäre der Beklagten eine Vorzugsstellung eingeräumt, die den Grundsatz der Gleich berechtigung der Parteien nicht wahrt. Die Kontroll stelle ist notwendiges Organ und damit Bestandteil der Forstmoser, Die aktienrechtliche Verantwort Zürich 1978, S. 116, 139; Kurt Bättig, Die Ver antwortlichkeit der Kontrollstelle im Aktienrecht, Diss. St. Gallen 1976, S. 2; Hans Heinrich Weber, Die Kontrollstelle der Aktiengesellschaft nach geltendem Recht, insbesondere das Problem der Unabhängigkeit im aktienrechtlichen Prüfungswesen, Diss. Zürich 1961, S. 3). In dieser Sicht ist denn auch im Verhältnis zu dem in der AG nicht stimmberechtigten Kläger der in der Berufungsbegründung hervorgehobene Gesichtspunkt völlig ohne Belang, die von den Aktionären im Rahmen der General versammlung gewählte Kontrollstelle nehme in der Bezie ung Verwaltung/Aktionäre eine Vertrauensstellung ein, Und zwar auf der Seite des Aktionärs (act. 36 S. 3/4).</w:t>
      </w:r>
    </w:p>
    <w:p>
      <w:r>
        <w:t>- 7 - 1004</w:t>
      </w:r>
    </w:p>
    <w:p>
      <w:r>
        <w:rPr>
          <w:b/>
        </w:rPr>
        <w:t>E. 5</w:t>
      </w:r>
    </w:p>
    <w:p>
      <w:r>
        <w:t>Doch selbst dann, wenn § 7 der Statuten hinsicht der Entscheidungsbefugnis der Kontrollstelle als un- nfechtbar betrachtet würde, ist folgendes zu berücksich der Feststellung des Wertes der Aktien im von Art. 686 Abs. 4 OR geht es um die Feststellung Tatsache, welche für das Rechtsverhältnis der ?ro zessparteien erheblich ist, sodass das Schreiben der Kon trollstelle vom 28. April 1982 (act. 12) nicht als Schieds sondern ausschliesslich als Schiedsgut achten in Betracht zu ziehen ist (§ 258 ZPO). Auch ein 'i solches ist nur dann verbindlich, wenn es "ordnungsgemäss 1 zustande gekommen ist" (§ 258 Abs. 2 ZPO). Diese Voraus erfüllt, wenn den Parteien keine Ge legenheit geboten worden ist, ihre Sache zu vertreten und zu gegnerischem Vorbringen Stellung zu nehmen (Komm. Sträuli/Messmer, N 6 zu § 258 ZPO). Eine solche Wahrung Gehörs des Klägers behauptet selbst die nicht. In der Berufungsbegründung räumt sie vielmehr ein, da es hier "nur um die Bewertung der Ak tien" gegangen sei, habe "der Schiedsrichter zu Recht auf ein kompliziertes Verfahren mit Schriftenwechsel etc. verzichtet und aus seiner Fachkenntnis heraus den Ent scheid gefällt" (act. 36 S. 4). Dabei kommt - und damit ist auch das letztere Argument widerlegt - noch hinzu, Kontrollstelle der Beklagten die Wertangabe in ihrem Schreiben vom 28. April 1982 an den Kläger zur Hauptsache auf die steuerliche Bewertung der Aktien ab- ( act. 12), und dass sie in einem Antwortschreiben 'I1 März 1984 an den Kläger (act. 18) ausdrücklich erklärte "nie einen Auftrag zur Berechnung des inneren Wertes der Aktien AG" erhalten zu haben. B._____ Damit brachte die Kontrollstelle ihrerseits zum Ausdruck, die Vergütung für die von der Beklagten zu übernehmenden nicht als "wirklichen Wert" im Sinne von Art. 686 1 4 OR angegeben, ihr Schreiben vom 28. April 1982 1 nicht als Schiedsgutachten zur Wertbestimmung im</w:t>
      </w:r>
    </w:p>
    <w:p>
      <w:r>
        <w:t>- 8 - 1005 genannten (zwingenden) Vorschrift betrachtet Die Frage, wann der Beklagte vom besagten Kenntnis erhalten hat, kann bei dieser Sach offen bleiben. Ebensowenig ist von Bedeutung, dass der Kläger, man die Statuten für ihn als Rechtsnachfolger insoweit überhaupt als verbindlich be trachtet, wie die Vorinstanz (Urteil S. 7) und die Be 1 1 klagte annehmen ( act ~·. 3 6 S. 2) , F._____ als Schiedsgutachter hätte ablehnen können, es aber nicht getan hat (act. 36 S. 6). Gemäss § 258 Abs. 2 ZPO ge nügt schon der Umstand als solcher, dass der Gutachter als Schiedsrichter hätte ausgeschlossen oder abgelehnt werden können, für die Unverbindlichkeit des Schieds 1 i vorliegenden Fall kommt mit gleicher Wirkung hinzu, dass der Beklagten bei der Bestellung des Gutachters eine Vorzugsstellung eingeräumt wurde und Schiedsgutachten nicht ordnungsgemäss zustande gekommen ist (§ 258 Abs. 2 ZPO). Damit erweist sich die Berufung als unbegründet.</w:t>
      </w:r>
    </w:p>
    <w:p>
      <w:r>
        <w:rPr>
          <w:b/>
        </w:rPr>
        <w:t>E. 6</w:t>
      </w:r>
    </w:p>
    <w:p>
      <w:r>
        <w:t>Da das Berufungsverfahren im Gegensatz zum erst instanzlichen, durch einen Vorentscheid unterbrochenen Prozess ein abgeschlossenes Ganzes bildet, ist die zweit instanzliche Kosten- und Entschädigungsfolge endgültig '!: zu regeln. Hinsichtlich des Streitwertes ist dabei zu berücksichtigen, dass es sich bei dem vom Kläger im erst im zweitinstanzlichen Verfahren genannten inneren Aktien von Fr. 732'000.-- (act. 2 S. 17; Prot. II S. 3), um eine blass vorläufige Schätzung handelt. Auf welche Höhe er seine Klage nach eines Du~chführung allfälligen Beweisverfahrens durch die Vorinstanz bezif fern wird, steht im heutigen Zeitpunkt noch nicht fest. Da es im übrigen vorliegend lediglich um die Frage der Verbindlichkeit des Schreibens der Kontrollstelle vom</w:t>
      </w:r>
    </w:p>
    <w:p>
      <w:r>
        <w:t>- 9 - 1006 s. April 1982 als Schiedsgutachten ging, scheint es erechtfertigt, für das Vorurteil entsprechend dem im etreffenden Schreiben genannten Betrag von einem Streit von rund Fr. 84'000.-- auszugehen.</w:t>
      </w:r>
    </w:p>
    <w:p>
      <w:r>
        <w:rPr>
          <w:b/>
        </w:rPr>
        <w:t>E. 7</w:t>
      </w:r>
    </w:p>
    <w:p>
      <w:r>
        <w:t>Das Vorurteil beruht auch auf der Anwendung von undesrecht. Gernäss Art. 50 OG ist unter den dort ge annten weiteren Voraussetzungen gegen einen selbstän digen Vorentscheid ausnahmsweise die Berufung zulässig, wenn dadurch sofort ein Endentscheid herbeigeführt und ein so bedeutsamer Aufwand an Zeit und Kosten für ein weitläufiges Beweisverfahren erspart werden kann, dass die gesonderte Anrufung des Bundesgerichtes gerechtfer tigt erscheint. Ueber das Vorhandensein dieser Voraus setzung entscheidet das Bundesgericht ohne öffentliche Beratung nach freiem Ermessen. Die voraussichtliche Zu lässigkeit der Berufung an das Bundesgericht ist indes sen im Hinblick auf die Rechtsmittelbelehrung gernäss 188 GVG kurz zu erörtern: i Würde, abweichend vorn Ergebnis des kantonalen Ver fahrens, die Stellungnahme der Kontrollstelle der Be klagten in ihrem Schreiben vorn 28. April 1982 (act. 12) als verbindliche Schätzung des Wertes der streitigen Aktien gernäss Art. 686 Abs. 4 OR beurteilt, so wäre da- wie unter Erw. 3 angedeutet, über die Klage nicht weiteres im Sinne einer Abweisung entschieden (vgl. act. 36 S. 2). Das Rechtsbegehren lautet auf Ver pflichtung der Beklagten zur Zahlung eines - durch ein Beweisverfahren - festzustellenden Kaufpreises gegen Uebertragung des bezeichneten Aktienpaketes. Anderseits hat die Beklagte schon in der Klageantwort, abweichend ihrem Standpunkt in der Berufungsschrift (act. 36 damit in Vernachlässigung des vorn Kläger ge forderten Beweisverfahrens über den Schätzungswert der Aktien, eingeräumt, die Klage könne "höchstens im Um fange der bereits vor zwei Jahren offerierten Fr.</w:t>
      </w:r>
    </w:p>
    <w:p>
      <w:r>
        <w:t>- 10 - 1007 31800.-- geschützt werden, wobei aber der Kläger voll osten- und entschädigungspflichtig würde", denn er abe das Angebot nicht angenommen und verweigere den ollzug der Aktienübertragung; bei diesem Geschäft sei er vorleistungspflichtig (act. 11 S. 5). Dem hielt der in der erstinstanzlichen Replik entgegen, die Be habe ihm bisher kein korrektes Angebot unterbrei '1' tet, sondern lediglich ein Trinkgeld offeriert (act. 17 s. 10; vgl. auch act~ 2 S. 17). Dabei stellte er in ; 1 der gleichen Rechtsschrift "der Klarheit halber noch mals fest, dass im vorliegenden Verfahren lediglich welchem Kaufpreis der Kläger sein Ak tienpaket an die Beklagte abzugeben hat" (act. 17 S. 4). Daraus ist zu schliessen, dass nach Auffassung Parteien das Rechtsbegehren dahin auszulegen ist, die für die Uebertragung des Aktienpakets an die Beklagte geschuldete Vergütung festzusetzen, sei es im' Sinne des Schreibens der Kontrollstelle vom 28. April 1982 (act. 12), sei es - andernfalls - erst nach Durch führung eines Beweisverfahrens zur Feststellung des '' i "wirklichen Werts" der Aktien (Art. 686 Abs. 4 OR). Dann aber erscheint die Berufung gegen das Vorurteil, unter Vorbehalt des Zulassungsentscheides des Bundesge richtes (Art. 50 OG), als zulässig.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